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Rice Amy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12276 SAN JOSE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JACKSONVILLE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Proficient Auto Logistics, Inc</w:t>
              </w:r>
            </w:hyperlink>
            <w:r>
              <w:rPr/>
              <w:t xml:space="preserve"> [ </w:t>
            </w:r>
            <w:r>
              <w:rPr>
                <w:rFonts w:ascii="Times;serif" w:hAnsi="Times;serif"/>
                <w:color w:val="0000FF"/>
                <w:sz w:val="24"/>
                <w:shd w:fill="FFFFFF" w:val="clear"/>
              </w:rPr>
              <w:t>PAL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21,555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39,940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5.61</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34,132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21,555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21,556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5,808 shares of the Issuer's common stock upon the vesting of restricted stock units solely to satisfy tax withholding obligations incurred upon vesting. This transaction was executed in multiple trades at prices ranging from $5.54 to $5.65, inclusive. The price reported above reflects the weighted average sale price. The Reporting Person undertakes to provide upon request by the staff of the Securities and Exchange Commission, the Issuer, or a security holder of the Issuer, full information regarding the number of shares sold at each separate sale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stock units that vest in equal installments on each of August 14, 2025, 2026 and 2027. These restricted stock units convert into common stock on a one-to-one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J. Wright,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487" TargetMode="External"/><Relationship Id="rId5" Type="http://schemas.openxmlformats.org/officeDocument/2006/relationships/hyperlink" Target="http://www.sec.gov/cgi-bin/browse-edgar?action=getcompany&amp;CIK=00019987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3862</Characters>
  <CharactersWithSpaces>4488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