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689-8k_proficient.htm"/>
      <w:bookmarkStart w:id="1" w:name="ksea03076898k_proficien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1005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Proficient Auto Logistics,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28" w:type="dxa"/>
          <w:right w:w="0" w:type="dxa"/>
        </w:tblCellMar>
      </w:tblPr>
      <w:tblGrid>
        <w:gridCol w:w="2270"/>
        <w:gridCol w:w="60"/>
        <w:gridCol w:w="2210"/>
        <w:gridCol w:w="60"/>
        <w:gridCol w:w="192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1005"/>
            <w:bookmarkEnd w:id="6"/>
            <w:r>
              <w:rPr>
                <w:rFonts w:ascii="Times New Roman;Times;Serif" w:hAnsi="Times New Roman;Times;Serif"/>
                <w:b/>
                <w:sz w:val="20"/>
              </w:rPr>
              <w:t>001-42035</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93-1869180</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12276 San Jose Blvd., </w:t>
      </w:r>
      <w:bookmarkStart w:id="9" w:name="xdx_90B_edei--EntityAddressAddressLine2_"/>
      <w:bookmarkEnd w:id="9"/>
      <w:r>
        <w:rPr>
          <w:rFonts w:ascii="Times New Roman;Times;Serif" w:hAnsi="Times New Roman;Times;Serif"/>
          <w:b/>
          <w:i w:val="false"/>
          <w:caps w:val="false"/>
          <w:smallCaps w:val="false"/>
          <w:sz w:val="20"/>
        </w:rPr>
        <w:t>Suite 426</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Jacksonville, </w:t>
      </w:r>
      <w:bookmarkStart w:id="11" w:name="xdx_901_edei--EntityAddressStateOrProvin"/>
      <w:bookmarkEnd w:id="11"/>
      <w:r>
        <w:rPr>
          <w:rFonts w:ascii="Times New Roman;Times;Serif" w:hAnsi="Times New Roman;Times;Serif"/>
          <w:b/>
          <w:i w:val="false"/>
          <w:caps w:val="false"/>
          <w:smallCaps w:val="false"/>
          <w:sz w:val="20"/>
        </w:rPr>
        <w:t xml:space="preserve">FL </w:t>
      </w:r>
      <w:bookmarkStart w:id="12" w:name="xdx_90B_edei--EntityAddressPostalZipCode"/>
      <w:bookmarkEnd w:id="12"/>
      <w:r>
        <w:rPr>
          <w:rFonts w:ascii="Times New Roman;Times;Serif" w:hAnsi="Times New Roman;Times;Serif"/>
          <w:b/>
          <w:i w:val="false"/>
          <w:caps w:val="false"/>
          <w:smallCaps w:val="false"/>
          <w:sz w:val="20"/>
        </w:rPr>
        <w:t>32223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1005__20"/>
      <w:bookmarkEnd w:id="13"/>
      <w:r>
        <w:rPr>
          <w:rFonts w:ascii="Times New Roman;Times;Serif" w:hAnsi="Times New Roman;Times;Serif"/>
          <w:b/>
          <w:i w:val="false"/>
          <w:caps w:val="false"/>
          <w:smallCaps w:val="false"/>
          <w:sz w:val="20"/>
        </w:rPr>
        <w:t xml:space="preserve">904) </w:t>
      </w:r>
      <w:bookmarkStart w:id="14" w:name="xdx_904_edei--LocalPhoneNumber_c20261005"/>
      <w:bookmarkEnd w:id="14"/>
      <w:r>
        <w:rPr>
          <w:rFonts w:ascii="Times New Roman;Times;Serif" w:hAnsi="Times New Roman;Times;Serif"/>
          <w:b/>
          <w:i w:val="false"/>
          <w:caps w:val="false"/>
          <w:smallCaps w:val="false"/>
          <w:sz w:val="20"/>
        </w:rPr>
        <w:t>506-7918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A_edei--SolicitingMaterial_c202610"/>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A_edei--EntityEmergingGrowthCompan"/>
      <w:bookmarkEnd w:id="19"/>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D_edei--EntityExTransitionPeriod_c"/>
      <w:bookmarkEnd w:id="20"/>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3410"/>
        <w:gridCol w:w="60"/>
        <w:gridCol w:w="1610"/>
        <w:gridCol w:w="60"/>
        <w:gridCol w:w="2015"/>
      </w:tblGrid>
      <w:tr>
        <w:trPr/>
        <w:tc>
          <w:tcPr>
            <w:tcW w:w="34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0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12bTitle_c20261005"/>
            <w:bookmarkEnd w:id="21"/>
            <w:r>
              <w:rPr>
                <w:rFonts w:ascii="Times New Roman;Times;Serif" w:hAnsi="Times New Roman;Times;Serif"/>
                <w:sz w:val="20"/>
              </w:rPr>
              <w:t>Common Stock, $0.01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1_edei--TradingSymbol_c20261005__2"/>
            <w:bookmarkEnd w:id="22"/>
            <w:r>
              <w:rPr>
                <w:rFonts w:ascii="Times New Roman;Times;Serif" w:hAnsi="Times New Roman;Times;Serif"/>
                <w:sz w:val="20"/>
              </w:rPr>
              <w:t>PAL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E_edei--SecurityExchangeName_c2026"/>
            <w:bookmarkEnd w:id="23"/>
            <w:r>
              <w:rPr>
                <w:rFonts w:ascii="Times New Roman;Times;Serif" w:hAnsi="Times New Roman;Times;Serif"/>
                <w:sz w:val="20"/>
              </w:rPr>
              <w:t>Nasdaq Global Market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1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Release of Unaudited Financial and Operating Results and Conference Call Scheduled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Proficient Auto Logistics, Inc. (the “Company”) announced that it will host an investor conference call at 5:00 p.m. EST on Thursday, November 12, 2026, to discuss its operating and financial results for the three months ended September 30, 2026. A press release disclosing those results will be issued at approximately 4:00 p.m. EST on that day. Investors are invited to join the conference call by registering through this link: https://register-conf.media-server.com/register/BIc2da8649a37c46c49f861e957053685f, once registered, you will receive a dial-in and a unique pin to join the conference. You may also join the listen-only Webcast via https://edge.media-server.com/mmc/p/fjiisait.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Stephens Annual Investment Conference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also announced that Amy Rice, President and Chief Operating Officer, and Brad Wright, Chief Financial Officer will attend the Stephens Annual Investment Conference on November 18, 2026. The materials used during the meetings will be posted to the Company’s website that day at proficientautologistics.com under “Investor Relations.”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the attached Exhibit 99.1 are being furnished to the Securities and Exchange Commission and shall not be deemed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(the “Securities Act”), or the Exchange Act, except as shall be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768901ex99-1.htm">
              <w:r>
                <w:rPr>
                  <w:rStyle w:val="InternetLink"/>
                  <w:rFonts w:ascii="Times New Roman;Times;Serif" w:hAnsi="Times New Roman;Times;Serif"/>
                  <w:sz w:val="20"/>
                </w:rPr>
                <w:t>Press Release, dated October 5, 2026</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Section 27A of the Securities Act, and Section 21E of the Exchange Act, that are subject to risks and uncertainties.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All statements, other than statements of historical facts, regarding management’s expectations, beliefs, goals, plans or the Company’s prospects should be considered forward-looking statements. Readers are cautioned that actual results may differ materially from projections or estimates due to a variety of important factors, and readers are directed to the Risk Factors identified in the Company’s filings with the SEC, including its most recent Annual Report on Form 10-K, copies of which are available free of charge at the SEC’s website at www.sec.gov or upon request from the Company. The Company may not actually achieve the goals or plans described in its forward-looking statements, and such forward-looking statements speak only as of the date of this Current Report on Form 8-K. Investors should not place undue reliance on these statements. The Company assumes no obligation and does not intend to update these forward-looking statements, except as required by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260"/>
        <w:gridCol w:w="3035"/>
      </w:tblGrid>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Proficient Auto Logistics, Inc.</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 Wright</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 Wright</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4" w:name="ea030768901ex99-1.htm"/>
      <w:bookmarkStart w:id="25" w:name="ksea030768901ex991"/>
      <w:bookmarkEnd w:id="24"/>
      <w:bookmarkEnd w:id="25"/>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Proficient Auto Logistics Sets Date to Report Third Quarter 2026 Financial Results; Announces Participation in Stephens Annual Investment Conference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 October 5, 2026 – Proficient Auto Logistics, Inc. (NASDAQ: PAL) (the “Company”) today announced that it will host an investor conference call at 5:00 p.m. EST on Thursday, November 12, 2026, to discuss its operating and financial results for the three months ended September 30, 2026. A press release disclosing those results will be issued at approximately 4:00 p.m. EST on that day. Investors are invited to join the conference call by registering through this link: https://register-conf.media-server.com/register/BIc2da8649a37c46c49f861e957053685f, once registered, you will receive a dial-in and a unique pin to join the conference. You may also join the listen-only Webcast via https://edge.media-server.com/mmc/p/fjiisait.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Amy Rice, President and Chief Operating Officer, and Brad Wright, Chief Financial Officer will attend the Stephens Annual Investment Conference on November 18, 2026. The materials used during the meetings will be posted to the Company’s website that day at </w:t>
      </w:r>
      <w:r>
        <w:rPr>
          <w:rFonts w:ascii="Times New Roman;Times;Serif" w:hAnsi="Times New Roman;Times;Serif"/>
          <w:b w:val="false"/>
          <w:i/>
          <w:caps w:val="false"/>
          <w:smallCaps w:val="false"/>
          <w:sz w:val="20"/>
        </w:rPr>
        <w:t>proficientautologistics.com</w:t>
      </w:r>
      <w:r>
        <w:rPr>
          <w:rFonts w:ascii="Times New Roman;Times;Serif" w:hAnsi="Times New Roman;Times;Serif"/>
          <w:b w:val="false"/>
          <w:i w:val="false"/>
          <w:caps w:val="false"/>
          <w:smallCaps w:val="false"/>
          <w:sz w:val="20"/>
        </w:rPr>
        <w:t> under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Proficient Auto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Jacksonville, Florida, Proficient Auto Logistics (NASDAQ: PAL) is the leading specialized freight company focused on providing auto transportation and logistics services. Through the combination of nine industry-leading operating companies, including four since IPO debut May 2024, PAL operates the largest auto transportation fleet in North America, offering a broad range of services primarily focused on transporting finished vehicles from automotive production facilities, marine ports of entry, and regional rail yards to auto dealerships around North America. For more information, visit www.proficientautologistics.com.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Wright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904-506-4317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Investor.relations@proautologistics.com</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1143</Words>
  <Characters>6762</Characters>
  <CharactersWithSpaces>7910</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